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366F1"/>
          <w:sz w:val="22"/>
        </w:rPr>
        <w:t>girokonto.io</w:t>
      </w:r>
    </w:p>
    <w:p>
      <w:r>
        <w:rPr>
          <w:b/>
          <w:sz w:val="32"/>
        </w:rPr>
        <w:t>Mitteilung der neuen Bankverbindung</w:t>
      </w:r>
    </w:p>
    <w:p>
      <w:r>
        <w:rPr>
          <w:color w:val="6B7280"/>
          <w:sz w:val="18"/>
        </w:rPr>
        <w:t>Ein Schreiben pro Zahlungspartner. Die Checkliste am Ende hilft, niemanden zu vergessen.</w:t>
      </w:r>
    </w:p>
    <w:p/>
    <w:p>
      <w:pPr>
        <w:spacing w:after="0"/>
      </w:pPr>
      <w:r>
        <w:t>[Vorname Name]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 Ort]</w:t>
      </w:r>
    </w:p>
    <w:p>
      <w:pPr>
        <w:spacing w:after="0"/>
      </w:pPr>
      <w:r>
        <w:t>Kunden- oder Vertragsnummer: [Nummer]</w:t>
      </w:r>
    </w:p>
    <w:p/>
    <w:p>
      <w:pPr>
        <w:spacing w:after="0"/>
      </w:pPr>
      <w:r>
        <w:t>[Empfänger]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 Ort]</w:t>
      </w:r>
    </w:p>
    <w:p/>
    <w:p>
      <w:pPr>
        <w:jc w:val="right"/>
      </w:pPr>
      <w:r>
        <w:t>[Ort], den [TT.MM.JJJJ]</w:t>
      </w:r>
    </w:p>
    <w:p/>
    <w:p>
      <w:r>
        <w:rPr>
          <w:b/>
        </w:rPr>
        <w:t>Neue Bankverbindung ab dem [TT.MM.JJJJ]</w:t>
      </w:r>
    </w:p>
    <w:p/>
    <w:p>
      <w:r>
        <w:t>Sehr geehrte Damen und Herren,</w:t>
      </w:r>
    </w:p>
    <w:p/>
    <w:p>
      <w:r>
        <w:t>ich habe mein Girokonto gewechselt. Bitte verwenden Sie ab dem oben genannten Datum ausschließlich die folgende Bankverbindung für alle Zahlungen und Abbuchungen:</w:t>
      </w:r>
    </w:p>
    <w:p>
      <w:pPr>
        <w:spacing w:after="0"/>
      </w:pPr>
      <w:r>
        <w:t>Kontoinhaber: [Vorname Name]</w:t>
      </w:r>
    </w:p>
    <w:p>
      <w:pPr>
        <w:spacing w:after="0"/>
      </w:pPr>
      <w:r>
        <w:t>Bank: [Name der neuen Bank]</w:t>
      </w:r>
    </w:p>
    <w:p>
      <w:pPr>
        <w:spacing w:after="0"/>
      </w:pPr>
      <w:r>
        <w:t>IBAN: [DE00 ...]</w:t>
      </w:r>
    </w:p>
    <w:p>
      <w:pPr>
        <w:spacing w:after="0"/>
      </w:pPr>
      <w:r>
        <w:t>BIC: [falls erforderlich]</w:t>
      </w:r>
    </w:p>
    <w:p>
      <w:pPr>
        <w:spacing w:after="0"/>
      </w:pPr>
      <w:r>
        <w:t>Bisherige IBAN, die geschlossen wird: [DE00 ...]</w:t>
      </w:r>
    </w:p>
    <w:p/>
    <w:p>
      <w:r>
        <w:t>Falls für den Einzug ein neues SEPA-Lastschriftmandat nötig ist, finden Sie es unterschrieben in der Anlage. Bitte bestätigen Sie mir kurz, ab wann die Umstellung bei Ihnen wirksam ist.</w:t>
      </w:r>
    </w:p>
    <w:p/>
    <w:p>
      <w:r>
        <w:t>Mit freundlichen Grüßen</w:t>
      </w:r>
    </w:p>
    <w:p/>
    <w:p/>
    <w:p>
      <w:r>
        <w:t>[Unterschrift]</w:t>
      </w:r>
    </w:p>
    <w:p/>
    <w:p>
      <w:r>
        <w:rPr>
          <w:b/>
        </w:rPr>
        <w:t>Checkliste: Wer braucht die neue IBAN?</w:t>
      </w:r>
    </w:p>
    <w:p>
      <w:pPr>
        <w:pStyle w:val="ListBullet"/>
      </w:pPr>
      <w:r>
        <w:t>Arbeitgeber</w:t>
      </w:r>
    </w:p>
    <w:p>
      <w:pPr>
        <w:pStyle w:val="ListBullet"/>
      </w:pPr>
      <w:r>
        <w:t>Vermieter oder Hausverwaltung</w:t>
      </w:r>
    </w:p>
    <w:p>
      <w:pPr>
        <w:pStyle w:val="ListBullet"/>
      </w:pPr>
      <w:r>
        <w:t>Strom und Gas</w:t>
      </w:r>
    </w:p>
    <w:p>
      <w:pPr>
        <w:pStyle w:val="ListBullet"/>
      </w:pPr>
      <w:r>
        <w:t>Wasser und Abwasser</w:t>
      </w:r>
    </w:p>
    <w:p>
      <w:pPr>
        <w:pStyle w:val="ListBullet"/>
      </w:pPr>
      <w:r>
        <w:t>Internet, Festnetz, Mobilfunk</w:t>
      </w:r>
    </w:p>
    <w:p>
      <w:pPr>
        <w:pStyle w:val="ListBullet"/>
      </w:pPr>
      <w:r>
        <w:t>Rundfunkbeitrag</w:t>
      </w:r>
    </w:p>
    <w:p>
      <w:pPr>
        <w:pStyle w:val="ListBullet"/>
      </w:pPr>
      <w:r>
        <w:t>Krankenversicherung</w:t>
      </w:r>
    </w:p>
    <w:p>
      <w:pPr>
        <w:pStyle w:val="ListBullet"/>
      </w:pPr>
      <w:r>
        <w:t>Kfz-, Haftpflicht- und Hausratversicherung</w:t>
      </w:r>
    </w:p>
    <w:p>
      <w:pPr>
        <w:pStyle w:val="ListBullet"/>
      </w:pPr>
      <w:r>
        <w:t>Altersvorsorge und Sparpläne</w:t>
      </w:r>
    </w:p>
    <w:p>
      <w:pPr>
        <w:pStyle w:val="ListBullet"/>
      </w:pPr>
      <w:r>
        <w:t>Kredite und Ratenzahlungen</w:t>
      </w:r>
    </w:p>
    <w:p>
      <w:pPr>
        <w:pStyle w:val="ListBullet"/>
      </w:pPr>
      <w:r>
        <w:t>Finanzamt und Gemeinde</w:t>
      </w:r>
    </w:p>
    <w:p>
      <w:pPr>
        <w:pStyle w:val="ListBullet"/>
      </w:pPr>
      <w:r>
        <w:t>Kita, Schule, Verein, Fitnessstudio</w:t>
      </w:r>
    </w:p>
    <w:p>
      <w:pPr>
        <w:pStyle w:val="ListBullet"/>
      </w:pPr>
      <w:r>
        <w:t>Streaming- und Softwareabos</w:t>
      </w:r>
    </w:p>
    <w:p>
      <w:pPr>
        <w:pStyle w:val="ListBullet"/>
      </w:pPr>
      <w:r>
        <w:t>Onlineshops und Bezahldienste</w:t>
      </w:r>
    </w:p>
    <w:p>
      <w:pPr>
        <w:pStyle w:val="ListBullet"/>
      </w:pPr>
      <w:r>
        <w:t>Elterngeld, Kindergeld, BAföG, Rente</w:t>
      </w:r>
    </w:p>
    <w:p>
      <w:pPr>
        <w:pStyle w:val="ListBullet"/>
      </w:pPr>
      <w:r>
        <w:t>Depot oder Broker</w:t>
      </w:r>
    </w:p>
    <w:p/>
    <w:p>
      <w:r>
        <w:rPr>
          <w:color w:val="6B7280"/>
          <w:sz w:val="18"/>
        </w:rPr>
        <w:t>Rechtsgrundlagen: §§ 20 bis 23 Zahlungskontengesetz. Auf Wunsch fordert die neue Bank die Kontodaten innerhalb von zwei Geschäftstagen bei der alten Bank an (§ 22 ZKG). Diese Vorlage ersetzt keine Rechtsberatung.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</w:rPr>
      <w:t>Vorlage von girokonto.io · Stand September 2026 · keine Rechtsberatung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